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C7E77A5" w:rsidR="00093CA9" w:rsidRDefault="00C365BC" w:rsidP="00093CA9">
            <w:proofErr w:type="spellStart"/>
            <w:r>
              <w:t>Blomstein</w:t>
            </w:r>
            <w:proofErr w:type="spellEnd"/>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7C8F38E" w:rsidR="00093CA9" w:rsidRDefault="00633D69" w:rsidP="00093CA9">
            <w:r>
              <w:t>Germany</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AD353EA" w:rsidR="00093CA9" w:rsidRDefault="00244E02" w:rsidP="00093CA9">
            <w:proofErr w:type="spellStart"/>
            <w:r w:rsidRPr="000A1730">
              <w:rPr>
                <w:lang w:val="de-DE"/>
              </w:rPr>
              <w:t>Ordinance</w:t>
            </w:r>
            <w:proofErr w:type="spellEnd"/>
            <w:r w:rsidRPr="000A1730">
              <w:rPr>
                <w:lang w:val="de-DE"/>
              </w:rPr>
              <w:t xml:space="preserve"> on large </w:t>
            </w:r>
            <w:proofErr w:type="spellStart"/>
            <w:r w:rsidRPr="000A1730">
              <w:rPr>
                <w:lang w:val="de-DE"/>
              </w:rPr>
              <w:t>combustion</w:t>
            </w:r>
            <w:proofErr w:type="spellEnd"/>
            <w:r w:rsidRPr="000A1730">
              <w:rPr>
                <w:lang w:val="de-DE"/>
              </w:rPr>
              <w:t xml:space="preserve"> plants, gas </w:t>
            </w:r>
            <w:proofErr w:type="spellStart"/>
            <w:r w:rsidRPr="000A1730">
              <w:rPr>
                <w:lang w:val="de-DE"/>
              </w:rPr>
              <w:t>turbine</w:t>
            </w:r>
            <w:proofErr w:type="spellEnd"/>
            <w:r w:rsidRPr="000A1730">
              <w:rPr>
                <w:lang w:val="de-DE"/>
              </w:rPr>
              <w:t xml:space="preserve"> plants and </w:t>
            </w:r>
            <w:proofErr w:type="spellStart"/>
            <w:r w:rsidRPr="000A1730">
              <w:rPr>
                <w:lang w:val="de-DE"/>
              </w:rPr>
              <w:t>combustion</w:t>
            </w:r>
            <w:proofErr w:type="spellEnd"/>
            <w:r w:rsidRPr="000A1730">
              <w:rPr>
                <w:lang w:val="de-DE"/>
              </w:rPr>
              <w:t xml:space="preserve"> </w:t>
            </w:r>
            <w:proofErr w:type="spellStart"/>
            <w:r w:rsidRPr="000A1730">
              <w:rPr>
                <w:lang w:val="de-DE"/>
              </w:rPr>
              <w:t>engines</w:t>
            </w:r>
            <w:proofErr w:type="spellEnd"/>
            <w:r w:rsidRPr="000A1730">
              <w:rPr>
                <w:lang w:val="de-DE"/>
              </w:rPr>
              <w:t xml:space="preserve"> (Verordnung über Großfeuerungs-, Gasturbinen- und Verbrennungsmotoranlagen, 13. </w:t>
            </w:r>
            <w:proofErr w:type="spellStart"/>
            <w:r w:rsidRPr="00244E02">
              <w:t>BImSchV</w:t>
            </w:r>
            <w:proofErr w:type="spellEnd"/>
            <w:r w:rsidRPr="00244E02">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9AC5458" w:rsidR="00093CA9" w:rsidRDefault="000A1730" w:rsidP="00093CA9">
            <w:hyperlink r:id="rId17" w:history="1">
              <w:r w:rsidRPr="00156B4C">
                <w:rPr>
                  <w:rStyle w:val="Hyperlink"/>
                </w:rPr>
                <w:t>https://web.archive.org/web/20250707115539/https://www.gesetze-im-internet.de/bimschv_13_2021/</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6B574FF"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36C16AB6"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6DC2698" w:rsidR="00093CA9" w:rsidRDefault="00527978"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63493922" w14:textId="030E8801" w:rsidR="003E166E" w:rsidRDefault="003E166E" w:rsidP="00093CA9">
            <w:r w:rsidRPr="003E166E">
              <w:t xml:space="preserve">The 13. </w:t>
            </w:r>
            <w:proofErr w:type="spellStart"/>
            <w:r w:rsidRPr="003E166E">
              <w:t>BImSchV</w:t>
            </w:r>
            <w:proofErr w:type="spellEnd"/>
            <w:r w:rsidRPr="003E166E">
              <w:t xml:space="preserve"> (</w:t>
            </w:r>
            <w:proofErr w:type="spellStart"/>
            <w:r w:rsidRPr="003E166E">
              <w:t>Verordnung</w:t>
            </w:r>
            <w:proofErr w:type="spellEnd"/>
            <w:r w:rsidRPr="003E166E">
              <w:t xml:space="preserve"> </w:t>
            </w:r>
            <w:proofErr w:type="spellStart"/>
            <w:r w:rsidRPr="003E166E">
              <w:t>über</w:t>
            </w:r>
            <w:proofErr w:type="spellEnd"/>
            <w:r w:rsidRPr="003E166E">
              <w:t xml:space="preserve"> </w:t>
            </w:r>
            <w:proofErr w:type="spellStart"/>
            <w:r w:rsidRPr="003E166E">
              <w:t>Großfeuerungs</w:t>
            </w:r>
            <w:proofErr w:type="spellEnd"/>
            <w:r w:rsidRPr="003E166E">
              <w:t xml:space="preserve">-, </w:t>
            </w:r>
            <w:proofErr w:type="spellStart"/>
            <w:r w:rsidRPr="003E166E">
              <w:t>Gasturbinen</w:t>
            </w:r>
            <w:proofErr w:type="spellEnd"/>
            <w:r w:rsidRPr="003E166E">
              <w:t xml:space="preserve">- und </w:t>
            </w:r>
            <w:proofErr w:type="spellStart"/>
            <w:r w:rsidRPr="003E166E">
              <w:t>Verbrennungsmotoranlagen</w:t>
            </w:r>
            <w:proofErr w:type="spellEnd"/>
            <w:r w:rsidRPr="003E166E">
              <w:t xml:space="preserve">) implements the requirements of the Industrial Emissions Directive 2010/75/EU and regulates air pollutant emissions from large combustion plants, gas turbines and internal combustion engines in Germany. </w:t>
            </w:r>
          </w:p>
          <w:p w14:paraId="15EF1737" w14:textId="77777777" w:rsidR="00093CA9" w:rsidRDefault="003E166E" w:rsidP="00093CA9">
            <w:r w:rsidRPr="003E166E">
              <w:t xml:space="preserve">Its purpose is to protect the environment and human health by limiting emissions of pollutants into the air, notably </w:t>
            </w:r>
            <w:proofErr w:type="spellStart"/>
            <w:r w:rsidRPr="003E166E">
              <w:t>sulfur</w:t>
            </w:r>
            <w:proofErr w:type="spellEnd"/>
            <w:r w:rsidRPr="003E166E">
              <w:t xml:space="preserve"> dioxide (SO₂), nitrogen oxides (NOₓ), dust, and carbon monoxide (CO), </w:t>
            </w:r>
            <w:r w:rsidR="002645EA">
              <w:t>Section</w:t>
            </w:r>
            <w:r w:rsidRPr="003E166E">
              <w:t> 1 13. </w:t>
            </w:r>
            <w:proofErr w:type="spellStart"/>
            <w:r w:rsidRPr="003E166E">
              <w:t>BImSchV</w:t>
            </w:r>
            <w:proofErr w:type="spellEnd"/>
            <w:r w:rsidRPr="003E166E">
              <w:t>.</w:t>
            </w:r>
          </w:p>
          <w:p w14:paraId="1D456424" w14:textId="77777777" w:rsidR="003A7381" w:rsidRDefault="002645EA" w:rsidP="00093CA9">
            <w:r w:rsidRPr="002645EA">
              <w:t xml:space="preserve">Methane abatement is not the primary objective of the 13. </w:t>
            </w:r>
            <w:proofErr w:type="spellStart"/>
            <w:r w:rsidRPr="002645EA">
              <w:t>BImSchV</w:t>
            </w:r>
            <w:proofErr w:type="spellEnd"/>
            <w:r w:rsidRPr="002645EA">
              <w:t xml:space="preserve">. However, the regulation is relevant to the domain as it governs installations that may emit methane as a co-product of incomplete combustion or through unburned fuel slip, particularly in combustion engines and gas turbines. The emission limits and monitoring requirements established under this </w:t>
            </w:r>
            <w:r w:rsidR="003A7381">
              <w:t>policy tool</w:t>
            </w:r>
            <w:r w:rsidRPr="002645EA">
              <w:t xml:space="preserve"> indirectly contribute to limiting methane emissions. </w:t>
            </w:r>
          </w:p>
          <w:p w14:paraId="18257824" w14:textId="7B717D1B" w:rsidR="002645EA" w:rsidRDefault="002645EA" w:rsidP="00093CA9">
            <w:r w:rsidRPr="002645EA">
              <w:t>For instance, the</w:t>
            </w:r>
            <w:r w:rsidR="00360EC4">
              <w:t xml:space="preserve"> 13.</w:t>
            </w:r>
            <w:r w:rsidRPr="002645EA">
              <w:t xml:space="preserve"> </w:t>
            </w:r>
            <w:proofErr w:type="spellStart"/>
            <w:r w:rsidR="003A7381" w:rsidRPr="003E166E">
              <w:t>BImSchV</w:t>
            </w:r>
            <w:proofErr w:type="spellEnd"/>
            <w:r w:rsidR="003A7381" w:rsidRPr="003E166E">
              <w:t xml:space="preserve"> </w:t>
            </w:r>
            <w:r w:rsidRPr="002645EA">
              <w:t>mandates continuous or periodic monitoring of relevant pollutants and operating parameters to ensure high combustion efficiency, thereby reducing unintentional methane releases</w:t>
            </w:r>
            <w:r w:rsidR="00360EC4">
              <w:t xml:space="preserve"> (Sections</w:t>
            </w:r>
            <w:r w:rsidRPr="002645EA">
              <w:t> 23 and 26 13. </w:t>
            </w:r>
            <w:proofErr w:type="spellStart"/>
            <w:r w:rsidRPr="002645EA">
              <w:t>BImSchV</w:t>
            </w:r>
            <w:proofErr w:type="spellEnd"/>
            <w:r w:rsidR="00360EC4">
              <w:t>)</w:t>
            </w:r>
            <w:r w:rsidRPr="002645EA">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ABE6410" w:rsidR="00093CA9" w:rsidRDefault="00990C65"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030988A" w:rsidR="00093CA9" w:rsidRPr="00173D7C" w:rsidRDefault="00F03E03" w:rsidP="00093CA9">
            <w:pPr>
              <w:rPr>
                <w:color w:val="000000" w:themeColor="text1"/>
              </w:rPr>
            </w:pPr>
            <w:r>
              <w:rPr>
                <w:color w:val="000000" w:themeColor="text1"/>
              </w:rP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BA009EE" w:rsidR="00093CA9" w:rsidRPr="00173D7C" w:rsidRDefault="00F03E03" w:rsidP="00093CA9">
            <w:pPr>
              <w:rPr>
                <w:color w:val="000000" w:themeColor="text1"/>
              </w:rPr>
            </w:pPr>
            <w:r>
              <w:rPr>
                <w:color w:val="000000" w:themeColor="text1"/>
              </w:rPr>
              <w:t>2021</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BEBE0FF" w:rsidR="00093CA9" w:rsidRDefault="003936D3" w:rsidP="00093CA9">
            <w:r w:rsidRPr="003936D3">
              <w:t>Federal Ministry for the Environment, Nature Conservation and Nuclear Safety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28B5997" w:rsidR="00093CA9" w:rsidRPr="006B7B0D" w:rsidRDefault="007D5958" w:rsidP="00093CA9">
            <w:r>
              <w:t>National authority – competent state (Länder) environmental authorities under the coordination of the Federal Ministry for the Environment (BMUV).</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03AC09D" w:rsidR="00093CA9" w:rsidRPr="006B7B0D" w:rsidRDefault="00F93D86"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lastRenderedPageBreak/>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F7DF0FC" w:rsidR="00093CA9" w:rsidRDefault="00DE0FA7" w:rsidP="00093CA9">
            <w:r w:rsidRPr="00DE0FA7">
              <w:t>German Länder authorities</w:t>
            </w:r>
            <w:r>
              <w:t xml:space="preserve"> are </w:t>
            </w:r>
            <w:r w:rsidRPr="00DE0FA7">
              <w:t>widely recognized for their</w:t>
            </w:r>
            <w:r>
              <w:t xml:space="preserve"> exten</w:t>
            </w:r>
            <w:r w:rsidR="00510A17">
              <w:t xml:space="preserve">sive regulatory experience, access </w:t>
            </w:r>
            <w:r w:rsidR="00B525C0">
              <w:t>to</w:t>
            </w:r>
            <w:r w:rsidR="00510A17">
              <w:t xml:space="preserve"> technical </w:t>
            </w:r>
            <w:r w:rsidR="00B525C0">
              <w:t>infrastructure</w:t>
            </w:r>
            <w:r w:rsidR="00F04F5D">
              <w:t xml:space="preserve"> (such as certifies laboratories)</w:t>
            </w:r>
            <w:r w:rsidR="009F5DE6">
              <w:t>, skilled personnel</w:t>
            </w:r>
            <w:r w:rsidR="008470D0">
              <w:t>, s</w:t>
            </w:r>
            <w:r w:rsidR="008470D0" w:rsidRPr="008470D0">
              <w:t>tructured coordination mechanisms</w:t>
            </w:r>
            <w:r w:rsidR="008470D0">
              <w:t>, as well as harmonized enforcement practice</w:t>
            </w:r>
            <w:r w:rsidR="00772DDF">
              <w:t>.</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8EA02EC" w:rsidR="00093CA9" w:rsidRDefault="00772DDF"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54A5E910" w14:textId="2CD77FB7" w:rsidR="00093CA9" w:rsidRDefault="00772DDF" w:rsidP="00772DDF">
            <w:pPr>
              <w:keepNext/>
              <w:rPr>
                <w:color w:val="000000" w:themeColor="text1"/>
              </w:rPr>
            </w:pPr>
            <w:r w:rsidRPr="00772DDF">
              <w:rPr>
                <w:color w:val="000000" w:themeColor="text1"/>
              </w:rPr>
              <w:t>-</w:t>
            </w:r>
            <w:r>
              <w:rPr>
                <w:color w:val="000000" w:themeColor="text1"/>
              </w:rPr>
              <w:t xml:space="preserve"> Sect</w:t>
            </w:r>
            <w:r w:rsidR="00B165D3">
              <w:rPr>
                <w:color w:val="000000" w:themeColor="text1"/>
              </w:rPr>
              <w:t xml:space="preserve">ion </w:t>
            </w:r>
            <w:r>
              <w:rPr>
                <w:color w:val="000000" w:themeColor="text1"/>
              </w:rPr>
              <w:t xml:space="preserve">23 </w:t>
            </w:r>
            <w:r w:rsidR="00040D6B">
              <w:rPr>
                <w:color w:val="000000" w:themeColor="text1"/>
              </w:rPr>
              <w:t>(</w:t>
            </w:r>
            <w:r>
              <w:rPr>
                <w:color w:val="000000" w:themeColor="text1"/>
              </w:rPr>
              <w:t>1</w:t>
            </w:r>
            <w:r w:rsidR="00040D6B">
              <w:rPr>
                <w:color w:val="000000" w:themeColor="text1"/>
              </w:rPr>
              <w:t>)</w:t>
            </w:r>
            <w:r w:rsidR="00383313">
              <w:rPr>
                <w:color w:val="000000" w:themeColor="text1"/>
              </w:rPr>
              <w:t xml:space="preserve">, requires operators to perform </w:t>
            </w:r>
            <w:r w:rsidR="00383313" w:rsidRPr="00383313">
              <w:rPr>
                <w:color w:val="000000" w:themeColor="text1"/>
              </w:rPr>
              <w:t xml:space="preserve">continuous or discontinuous measurements of </w:t>
            </w:r>
            <w:proofErr w:type="gramStart"/>
            <w:r w:rsidR="00383313" w:rsidRPr="00383313">
              <w:rPr>
                <w:color w:val="000000" w:themeColor="text1"/>
              </w:rPr>
              <w:t>emissions</w:t>
            </w:r>
            <w:r w:rsidR="00383313">
              <w:rPr>
                <w:color w:val="000000" w:themeColor="text1"/>
              </w:rPr>
              <w:t>;</w:t>
            </w:r>
            <w:proofErr w:type="gramEnd"/>
          </w:p>
          <w:p w14:paraId="12B17F08" w14:textId="665A2F5A" w:rsidR="00383313" w:rsidRDefault="00383313" w:rsidP="00772DDF">
            <w:pPr>
              <w:keepNext/>
              <w:rPr>
                <w:color w:val="000000" w:themeColor="text1"/>
              </w:rPr>
            </w:pPr>
            <w:r>
              <w:rPr>
                <w:color w:val="000000" w:themeColor="text1"/>
              </w:rPr>
              <w:t>- Sect</w:t>
            </w:r>
            <w:r w:rsidR="00B165D3">
              <w:rPr>
                <w:color w:val="000000" w:themeColor="text1"/>
              </w:rPr>
              <w:t>ion</w:t>
            </w:r>
            <w:r>
              <w:rPr>
                <w:color w:val="000000" w:themeColor="text1"/>
              </w:rPr>
              <w:t xml:space="preserve"> 23 </w:t>
            </w:r>
            <w:r w:rsidR="00040D6B">
              <w:rPr>
                <w:color w:val="000000" w:themeColor="text1"/>
              </w:rPr>
              <w:t>(</w:t>
            </w:r>
            <w:r>
              <w:rPr>
                <w:color w:val="000000" w:themeColor="text1"/>
              </w:rPr>
              <w:t>2-3</w:t>
            </w:r>
            <w:r w:rsidR="00040D6B">
              <w:rPr>
                <w:color w:val="000000" w:themeColor="text1"/>
              </w:rPr>
              <w:t>)</w:t>
            </w:r>
            <w:r>
              <w:rPr>
                <w:color w:val="000000" w:themeColor="text1"/>
              </w:rPr>
              <w:t xml:space="preserve">, </w:t>
            </w:r>
            <w:r w:rsidR="00B165D3" w:rsidRPr="00B165D3">
              <w:rPr>
                <w:color w:val="000000" w:themeColor="text1"/>
              </w:rPr>
              <w:t>specifies the type, scope, frequency and method of monitoring (e.g. continuous emission monitoring systems</w:t>
            </w:r>
            <w:r w:rsidR="00B165D3">
              <w:rPr>
                <w:color w:val="000000" w:themeColor="text1"/>
              </w:rPr>
              <w:t xml:space="preserve"> -</w:t>
            </w:r>
            <w:r w:rsidR="00B165D3" w:rsidRPr="00B165D3">
              <w:rPr>
                <w:color w:val="000000" w:themeColor="text1"/>
              </w:rPr>
              <w:t xml:space="preserve"> CEMS</w:t>
            </w:r>
            <w:proofErr w:type="gramStart"/>
            <w:r w:rsidR="00B165D3" w:rsidRPr="00B165D3">
              <w:rPr>
                <w:color w:val="000000" w:themeColor="text1"/>
              </w:rPr>
              <w:t>)</w:t>
            </w:r>
            <w:r w:rsidR="00B165D3">
              <w:rPr>
                <w:color w:val="000000" w:themeColor="text1"/>
              </w:rPr>
              <w:t>;</w:t>
            </w:r>
            <w:proofErr w:type="gramEnd"/>
          </w:p>
          <w:p w14:paraId="0B9D9FAD" w14:textId="77777777" w:rsidR="00B165D3" w:rsidRDefault="00B165D3" w:rsidP="00772DDF">
            <w:pPr>
              <w:keepNext/>
              <w:rPr>
                <w:color w:val="000000" w:themeColor="text1"/>
              </w:rPr>
            </w:pPr>
            <w:r>
              <w:rPr>
                <w:color w:val="000000" w:themeColor="text1"/>
              </w:rPr>
              <w:t>- Section 26</w:t>
            </w:r>
            <w:r w:rsidR="00AE3501">
              <w:rPr>
                <w:color w:val="000000" w:themeColor="text1"/>
              </w:rPr>
              <w:t xml:space="preserve">, mandates that monitoring results must be documented and made available to the competent </w:t>
            </w:r>
            <w:proofErr w:type="gramStart"/>
            <w:r w:rsidR="00AE3501">
              <w:rPr>
                <w:color w:val="000000" w:themeColor="text1"/>
              </w:rPr>
              <w:t>authority;</w:t>
            </w:r>
            <w:proofErr w:type="gramEnd"/>
          </w:p>
          <w:p w14:paraId="2C2128DB" w14:textId="16521772" w:rsidR="00AE3501" w:rsidRPr="00772DDF" w:rsidRDefault="00AE3501" w:rsidP="00772DDF">
            <w:pPr>
              <w:keepNext/>
              <w:rPr>
                <w:color w:val="000000" w:themeColor="text1"/>
              </w:rPr>
            </w:pPr>
            <w:r>
              <w:rPr>
                <w:color w:val="000000" w:themeColor="text1"/>
              </w:rPr>
              <w:t xml:space="preserve">- Section 25 </w:t>
            </w:r>
            <w:r w:rsidR="00040D6B">
              <w:rPr>
                <w:color w:val="000000" w:themeColor="text1"/>
              </w:rPr>
              <w:t>(</w:t>
            </w:r>
            <w:r>
              <w:rPr>
                <w:color w:val="000000" w:themeColor="text1"/>
              </w:rPr>
              <w:t>1</w:t>
            </w:r>
            <w:r w:rsidR="00040D6B">
              <w:rPr>
                <w:color w:val="000000" w:themeColor="text1"/>
              </w:rPr>
              <w:t>)</w:t>
            </w:r>
            <w:r>
              <w:rPr>
                <w:color w:val="000000" w:themeColor="text1"/>
              </w:rPr>
              <w:t>, requires operators to notify certain exceedances and deviations.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3C54B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3C54B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3C54B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3C54B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3C54B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607"/>
        <w:gridCol w:w="4153"/>
        <w:gridCol w:w="299"/>
        <w:gridCol w:w="1850"/>
        <w:gridCol w:w="1760"/>
        <w:gridCol w:w="1792"/>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4934428C" w:rsidR="002F0752" w:rsidRPr="00CF2E7C" w:rsidRDefault="00A67BEC"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4004E4C5" w:rsidR="002F0752" w:rsidRPr="00CF2E7C" w:rsidRDefault="00A67BEC"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415A4D8B" w:rsidR="002F0752" w:rsidRPr="00CF2E7C" w:rsidRDefault="00797CF6"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405DAA08" w:rsidR="002F0752" w:rsidRPr="00CF2E7C" w:rsidRDefault="00797CF6"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6450DB42" w:rsidR="002F0752" w:rsidRPr="00CF2E7C" w:rsidRDefault="00797CF6"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0CF85177" w:rsidR="002F0752" w:rsidRPr="00CF2E7C" w:rsidRDefault="00797CF6"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2D59F795" w:rsidR="002F0752" w:rsidRPr="00CF2E7C" w:rsidRDefault="00797CF6"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6F7BCF31" w:rsidR="002F0752" w:rsidRPr="00CF2E7C" w:rsidRDefault="00797CF6"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BC87040" w:rsidR="002F0752" w:rsidRPr="00CF2E7C" w:rsidRDefault="00797CF6" w:rsidP="00CF2E7C">
            <w:pPr>
              <w:rPr>
                <w:rFonts w:ascii="Calibri" w:hAnsi="Calibri" w:cs="Calibri"/>
              </w:rPr>
            </w:pPr>
            <w:r>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5387455A" w:rsidR="002F0752" w:rsidRPr="00CF2E7C" w:rsidRDefault="00797CF6" w:rsidP="00CF2E7C">
            <w:pPr>
              <w:rPr>
                <w:rFonts w:ascii="Calibri" w:hAnsi="Calibri" w:cs="Calibri"/>
              </w:rPr>
            </w:pPr>
            <w:r>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077C8283" w:rsidR="002F0752" w:rsidRPr="00CF2E7C" w:rsidRDefault="00797CF6" w:rsidP="00CF2E7C">
            <w:pPr>
              <w:rPr>
                <w:rFonts w:ascii="Calibri" w:hAnsi="Calibri" w:cs="Calibri"/>
              </w:rPr>
            </w:pPr>
            <w:r>
              <w:rPr>
                <w:rFonts w:ascii="Calibri" w:hAnsi="Calibri" w:cs="Calibri"/>
              </w:rPr>
              <w:t>X</w:t>
            </w: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4EA795E2" w:rsidR="002F0752" w:rsidRPr="00CF2E7C" w:rsidRDefault="00797CF6"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0E2DE515" w:rsidR="002F0752" w:rsidRPr="00CF2E7C" w:rsidRDefault="00797CF6"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lastRenderedPageBreak/>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26983995"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lastRenderedPageBreak/>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lastRenderedPageBreak/>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3C54B0"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2EF1ECD5" w14:textId="77777777" w:rsidR="002F0752" w:rsidRDefault="002B2CC1" w:rsidP="002B2CC1">
            <w:pPr>
              <w:rPr>
                <w:rFonts w:ascii="Calibri" w:hAnsi="Calibri" w:cs="Calibri"/>
              </w:rPr>
            </w:pPr>
            <w:r w:rsidRPr="002B2CC1">
              <w:rPr>
                <w:rFonts w:ascii="Calibri" w:hAnsi="Calibri" w:cs="Calibri"/>
              </w:rPr>
              <w:t>Compliance is mandatory for any operator of</w:t>
            </w:r>
            <w:r>
              <w:rPr>
                <w:rFonts w:ascii="Calibri" w:hAnsi="Calibri" w:cs="Calibri"/>
              </w:rPr>
              <w:t xml:space="preserve"> l</w:t>
            </w:r>
            <w:r w:rsidRPr="002B2CC1">
              <w:rPr>
                <w:rFonts w:ascii="Calibri" w:hAnsi="Calibri" w:cs="Calibri"/>
              </w:rPr>
              <w:t>arge combustion plants,</w:t>
            </w:r>
            <w:r>
              <w:rPr>
                <w:rFonts w:ascii="Calibri" w:hAnsi="Calibri" w:cs="Calibri"/>
              </w:rPr>
              <w:t xml:space="preserve"> g</w:t>
            </w:r>
            <w:r w:rsidRPr="002B2CC1">
              <w:rPr>
                <w:rFonts w:ascii="Calibri" w:hAnsi="Calibri" w:cs="Calibri"/>
              </w:rPr>
              <w:t>as turbine installations, or</w:t>
            </w:r>
            <w:r>
              <w:rPr>
                <w:rFonts w:ascii="Calibri" w:hAnsi="Calibri" w:cs="Calibri"/>
              </w:rPr>
              <w:t xml:space="preserve"> i</w:t>
            </w:r>
            <w:r w:rsidRPr="002B2CC1">
              <w:rPr>
                <w:rFonts w:ascii="Calibri" w:hAnsi="Calibri" w:cs="Calibri"/>
              </w:rPr>
              <w:t>nternal combustion engine installations</w:t>
            </w:r>
            <w:r>
              <w:rPr>
                <w:rFonts w:ascii="Calibri" w:hAnsi="Calibri" w:cs="Calibri"/>
              </w:rPr>
              <w:t xml:space="preserve"> </w:t>
            </w:r>
            <w:r w:rsidRPr="002B2CC1">
              <w:rPr>
                <w:rFonts w:ascii="Calibri" w:hAnsi="Calibri" w:cs="Calibri"/>
              </w:rPr>
              <w:t>that have a total rated thermal input of ≥ 50 megawatts (</w:t>
            </w:r>
            <w:proofErr w:type="spellStart"/>
            <w:r w:rsidRPr="002B2CC1">
              <w:rPr>
                <w:rFonts w:ascii="Calibri" w:hAnsi="Calibri" w:cs="Calibri"/>
              </w:rPr>
              <w:t>MWth</w:t>
            </w:r>
            <w:proofErr w:type="spellEnd"/>
            <w:r w:rsidRPr="002B2CC1">
              <w:rPr>
                <w:rFonts w:ascii="Calibri" w:hAnsi="Calibri" w:cs="Calibri"/>
              </w:rPr>
              <w:t>).</w:t>
            </w:r>
          </w:p>
          <w:p w14:paraId="43A11C61" w14:textId="538A55F6" w:rsidR="00F653B9" w:rsidRPr="00CF2E7C" w:rsidRDefault="00F653B9" w:rsidP="002B2CC1">
            <w:pPr>
              <w:rPr>
                <w:rFonts w:ascii="Calibri" w:hAnsi="Calibri" w:cs="Calibri"/>
              </w:rPr>
            </w:pPr>
            <w:r w:rsidRPr="00F653B9">
              <w:rPr>
                <w:rFonts w:ascii="Calibri" w:hAnsi="Calibri" w:cs="Calibri"/>
              </w:rPr>
              <w:t>Compliance is mandatory for all entities operating such installations, regardless of their legal form, sector</w:t>
            </w:r>
            <w:r>
              <w:rPr>
                <w:rFonts w:ascii="Calibri" w:hAnsi="Calibri" w:cs="Calibri"/>
              </w:rPr>
              <w:t xml:space="preserve"> </w:t>
            </w:r>
            <w:r w:rsidRPr="00F653B9">
              <w:rPr>
                <w:rFonts w:ascii="Calibri" w:hAnsi="Calibri" w:cs="Calibri"/>
              </w:rPr>
              <w:t>or size</w:t>
            </w:r>
            <w:r w:rsidR="00C47ECE">
              <w:rPr>
                <w:rFonts w:ascii="Calibri" w:hAnsi="Calibri" w:cs="Calibri"/>
              </w:rPr>
              <w:t xml:space="preserve"> (Section 1 </w:t>
            </w:r>
            <w:r w:rsidR="00C47ECE" w:rsidRPr="00C47ECE">
              <w:rPr>
                <w:rFonts w:ascii="Calibri" w:hAnsi="Calibri" w:cs="Calibri"/>
              </w:rPr>
              <w:t xml:space="preserve">13. </w:t>
            </w:r>
            <w:proofErr w:type="spellStart"/>
            <w:r w:rsidR="00C47ECE" w:rsidRPr="00C47ECE">
              <w:rPr>
                <w:rFonts w:ascii="Calibri" w:hAnsi="Calibri" w:cs="Calibri"/>
              </w:rPr>
              <w:t>BImSchV</w:t>
            </w:r>
            <w:proofErr w:type="spellEnd"/>
            <w:r w:rsidR="00C47ECE">
              <w:rPr>
                <w:rFonts w:ascii="Calibri" w:hAnsi="Calibri" w:cs="Calibri"/>
              </w:rPr>
              <w:t>)</w:t>
            </w:r>
            <w:r w:rsidRPr="00F653B9">
              <w:rPr>
                <w:rFonts w:ascii="Calibri" w:hAnsi="Calibri" w:cs="Calibri"/>
              </w:rPr>
              <w:t>.</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24B3FD2A" w:rsidR="002F0752" w:rsidRPr="00CF2E7C" w:rsidRDefault="00F653B9"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lastRenderedPageBreak/>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D10A863" w:rsidR="002F0752" w:rsidRPr="00CF2E7C" w:rsidRDefault="00C47ECE"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0318DEFF" w:rsidR="002F0752" w:rsidRPr="00CF2E7C" w:rsidRDefault="00C47ECE" w:rsidP="00CF2E7C">
            <w:pPr>
              <w:rPr>
                <w:rFonts w:ascii="Calibri" w:hAnsi="Calibri" w:cs="Calibri"/>
              </w:rPr>
            </w:pPr>
            <w:r>
              <w:rPr>
                <w:rFonts w:ascii="Calibri" w:hAnsi="Calibri" w:cs="Calibri"/>
              </w:rPr>
              <w:t>X</w:t>
            </w: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9E3FDC2" w14:textId="77777777" w:rsidR="002F0752" w:rsidRDefault="008E0DCB" w:rsidP="008E0DCB">
            <w:pPr>
              <w:rPr>
                <w:rFonts w:ascii="Calibri" w:hAnsi="Calibri" w:cs="Calibri"/>
              </w:rPr>
            </w:pPr>
            <w:r w:rsidRPr="008E0DCB">
              <w:rPr>
                <w:rFonts w:ascii="Calibri" w:hAnsi="Calibri" w:cs="Calibri"/>
              </w:rPr>
              <w:t>-</w:t>
            </w:r>
            <w:r>
              <w:rPr>
                <w:rFonts w:ascii="Calibri" w:hAnsi="Calibri" w:cs="Calibri"/>
              </w:rPr>
              <w:t xml:space="preserve"> </w:t>
            </w:r>
            <w:r w:rsidR="00724A27">
              <w:rPr>
                <w:rFonts w:ascii="Calibri" w:hAnsi="Calibri" w:cs="Calibri"/>
              </w:rPr>
              <w:t>Monetary fine</w:t>
            </w:r>
          </w:p>
          <w:p w14:paraId="028FFDF6" w14:textId="368CFB0C" w:rsidR="006B0B4E" w:rsidRDefault="007066BD" w:rsidP="008E0DCB">
            <w:pPr>
              <w:rPr>
                <w:rFonts w:ascii="Calibri" w:hAnsi="Calibri" w:cs="Calibri"/>
              </w:rPr>
            </w:pPr>
            <w:r>
              <w:rPr>
                <w:rFonts w:ascii="Calibri" w:hAnsi="Calibri" w:cs="Calibri"/>
              </w:rPr>
              <w:t>According to Section 3</w:t>
            </w:r>
            <w:r>
              <w:t xml:space="preserve"> </w:t>
            </w:r>
            <w:r w:rsidRPr="007066BD">
              <w:rPr>
                <w:rFonts w:ascii="Calibri" w:hAnsi="Calibri" w:cs="Calibri"/>
              </w:rPr>
              <w:t xml:space="preserve">13. </w:t>
            </w:r>
            <w:proofErr w:type="spellStart"/>
            <w:r w:rsidRPr="007066BD">
              <w:rPr>
                <w:rFonts w:ascii="Calibri" w:hAnsi="Calibri" w:cs="Calibri"/>
              </w:rPr>
              <w:t>BImSchV</w:t>
            </w:r>
            <w:proofErr w:type="spellEnd"/>
            <w:r>
              <w:rPr>
                <w:rFonts w:ascii="Calibri" w:hAnsi="Calibri" w:cs="Calibri"/>
              </w:rPr>
              <w:t>, a</w:t>
            </w:r>
            <w:r w:rsidR="00C910A7" w:rsidRPr="00C910A7">
              <w:rPr>
                <w:rFonts w:ascii="Calibri" w:hAnsi="Calibri" w:cs="Calibri"/>
              </w:rPr>
              <w:t>ny person who intentionally or negligently operates an installation in violation of Section 4</w:t>
            </w:r>
            <w:r w:rsidR="006A6899">
              <w:rPr>
                <w:rFonts w:ascii="Calibri" w:hAnsi="Calibri" w:cs="Calibri"/>
              </w:rPr>
              <w:t xml:space="preserve"> </w:t>
            </w:r>
            <w:r w:rsidR="00C910A7" w:rsidRPr="00C910A7">
              <w:rPr>
                <w:rFonts w:ascii="Calibri" w:hAnsi="Calibri" w:cs="Calibri"/>
              </w:rPr>
              <w:t xml:space="preserve">(1) (i.e. without complying with required emission limit values </w:t>
            </w:r>
            <w:r w:rsidR="00C910A7" w:rsidRPr="00C910A7">
              <w:rPr>
                <w:rFonts w:ascii="Calibri" w:hAnsi="Calibri" w:cs="Calibri"/>
              </w:rPr>
              <w:lastRenderedPageBreak/>
              <w:t>and other operational duties) commits an administrative offence within the meaning of Section 62</w:t>
            </w:r>
            <w:r w:rsidR="006A6899">
              <w:rPr>
                <w:rFonts w:ascii="Calibri" w:hAnsi="Calibri" w:cs="Calibri"/>
              </w:rPr>
              <w:t xml:space="preserve"> </w:t>
            </w:r>
            <w:r w:rsidR="00C910A7" w:rsidRPr="00C910A7">
              <w:rPr>
                <w:rFonts w:ascii="Calibri" w:hAnsi="Calibri" w:cs="Calibri"/>
              </w:rPr>
              <w:t>(1)</w:t>
            </w:r>
            <w:r w:rsidR="006A6899">
              <w:rPr>
                <w:rFonts w:ascii="Calibri" w:hAnsi="Calibri" w:cs="Calibri"/>
              </w:rPr>
              <w:t xml:space="preserve"> and </w:t>
            </w:r>
            <w:r w:rsidR="00C910A7" w:rsidRPr="00C910A7">
              <w:rPr>
                <w:rFonts w:ascii="Calibri" w:hAnsi="Calibri" w:cs="Calibri"/>
              </w:rPr>
              <w:t xml:space="preserve">(7) </w:t>
            </w:r>
            <w:proofErr w:type="spellStart"/>
            <w:r w:rsidR="00C910A7" w:rsidRPr="00C910A7">
              <w:rPr>
                <w:rFonts w:ascii="Calibri" w:hAnsi="Calibri" w:cs="Calibri"/>
              </w:rPr>
              <w:t>BImSchG</w:t>
            </w:r>
            <w:proofErr w:type="spellEnd"/>
            <w:r w:rsidR="008D3E25">
              <w:rPr>
                <w:rFonts w:ascii="Calibri" w:hAnsi="Calibri" w:cs="Calibri"/>
              </w:rPr>
              <w:t xml:space="preserve"> (</w:t>
            </w:r>
            <w:proofErr w:type="spellStart"/>
            <w:r w:rsidR="00EB6C96" w:rsidRPr="00EB6C96">
              <w:rPr>
                <w:rFonts w:ascii="Calibri" w:hAnsi="Calibri" w:cs="Calibri"/>
              </w:rPr>
              <w:t>Bundes-Immissionsschutzgesetz</w:t>
            </w:r>
            <w:proofErr w:type="spellEnd"/>
            <w:r w:rsidR="00EB6C96">
              <w:rPr>
                <w:rFonts w:ascii="Calibri" w:hAnsi="Calibri" w:cs="Calibri"/>
              </w:rPr>
              <w:t xml:space="preserve">, which translates to </w:t>
            </w:r>
            <w:r w:rsidR="00EB6C96" w:rsidRPr="00EB6C96">
              <w:rPr>
                <w:rFonts w:ascii="Calibri" w:hAnsi="Calibri" w:cs="Calibri"/>
              </w:rPr>
              <w:t xml:space="preserve">Federal </w:t>
            </w:r>
            <w:proofErr w:type="spellStart"/>
            <w:r w:rsidR="00EB6C96" w:rsidRPr="00EB6C96">
              <w:rPr>
                <w:rFonts w:ascii="Calibri" w:hAnsi="Calibri" w:cs="Calibri"/>
              </w:rPr>
              <w:t>Immission</w:t>
            </w:r>
            <w:proofErr w:type="spellEnd"/>
            <w:r w:rsidR="00EB6C96" w:rsidRPr="00EB6C96">
              <w:rPr>
                <w:rFonts w:ascii="Calibri" w:hAnsi="Calibri" w:cs="Calibri"/>
              </w:rPr>
              <w:t xml:space="preserve"> Control Act</w:t>
            </w:r>
            <w:r w:rsidR="008D3E25">
              <w:rPr>
                <w:rFonts w:ascii="Calibri" w:hAnsi="Calibri" w:cs="Calibri"/>
              </w:rPr>
              <w:t>)</w:t>
            </w:r>
            <w:r w:rsidR="00C910A7" w:rsidRPr="00C910A7">
              <w:rPr>
                <w:rFonts w:ascii="Calibri" w:hAnsi="Calibri" w:cs="Calibri"/>
              </w:rPr>
              <w:t>.</w:t>
            </w:r>
            <w:r>
              <w:rPr>
                <w:rFonts w:ascii="Calibri" w:hAnsi="Calibri" w:cs="Calibri"/>
              </w:rPr>
              <w:t xml:space="preserve"> Such administrative offences may be sanctioned by a monetary fine of up to EUR 50,000 or more, depending on the gravity of the breach. </w:t>
            </w:r>
          </w:p>
          <w:p w14:paraId="09F6A4C1" w14:textId="77777777" w:rsidR="00724A27" w:rsidRDefault="00724A27" w:rsidP="008E0DCB">
            <w:pPr>
              <w:rPr>
                <w:rFonts w:ascii="Calibri" w:hAnsi="Calibri" w:cs="Calibri"/>
              </w:rPr>
            </w:pPr>
            <w:r>
              <w:rPr>
                <w:rFonts w:ascii="Calibri" w:hAnsi="Calibri" w:cs="Calibri"/>
              </w:rPr>
              <w:t>- Restriction on business activities</w:t>
            </w:r>
          </w:p>
          <w:p w14:paraId="447AA35B" w14:textId="2DA28E76" w:rsidR="00533433" w:rsidRPr="008E0DCB" w:rsidRDefault="006A6899" w:rsidP="000B0F89">
            <w:pPr>
              <w:rPr>
                <w:rFonts w:ascii="Calibri" w:hAnsi="Calibri" w:cs="Calibri"/>
              </w:rPr>
            </w:pPr>
            <w:r w:rsidRPr="006A6899">
              <w:rPr>
                <w:rFonts w:ascii="Calibri" w:hAnsi="Calibri" w:cs="Calibri"/>
              </w:rPr>
              <w:t xml:space="preserve">Under Section 27 sentence 2 13. </w:t>
            </w:r>
            <w:proofErr w:type="spellStart"/>
            <w:r w:rsidRPr="006A6899">
              <w:rPr>
                <w:rFonts w:ascii="Calibri" w:hAnsi="Calibri" w:cs="Calibri"/>
              </w:rPr>
              <w:t>BImSchV</w:t>
            </w:r>
            <w:proofErr w:type="spellEnd"/>
            <w:r w:rsidRPr="006A6899">
              <w:rPr>
                <w:rFonts w:ascii="Calibri" w:hAnsi="Calibri" w:cs="Calibri"/>
              </w:rPr>
              <w:t>, the competent authority may issue enforcement orders pursuant to Section 17</w:t>
            </w:r>
            <w:r>
              <w:rPr>
                <w:rFonts w:ascii="Calibri" w:hAnsi="Calibri" w:cs="Calibri"/>
              </w:rPr>
              <w:t xml:space="preserve"> </w:t>
            </w:r>
            <w:r w:rsidRPr="006A6899">
              <w:rPr>
                <w:rFonts w:ascii="Calibri" w:hAnsi="Calibri" w:cs="Calibri"/>
              </w:rPr>
              <w:t xml:space="preserve">(1) </w:t>
            </w:r>
            <w:proofErr w:type="spellStart"/>
            <w:r w:rsidRPr="006A6899">
              <w:rPr>
                <w:rFonts w:ascii="Calibri" w:hAnsi="Calibri" w:cs="Calibri"/>
              </w:rPr>
              <w:t>BImSchG</w:t>
            </w:r>
            <w:proofErr w:type="spellEnd"/>
            <w:r w:rsidRPr="006A6899">
              <w:rPr>
                <w:rFonts w:ascii="Calibri" w:hAnsi="Calibri" w:cs="Calibri"/>
              </w:rPr>
              <w:t>. These orders may include</w:t>
            </w:r>
            <w:r w:rsidR="000B0F89">
              <w:rPr>
                <w:rFonts w:ascii="Calibri" w:hAnsi="Calibri" w:cs="Calibri"/>
              </w:rPr>
              <w:t xml:space="preserve"> full or partial suspension of the operation of an installation, requirements to remedy non-compliance or obligations to reduce emissions.</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67C519B9" w:rsidR="002F0752" w:rsidRPr="00CF2E7C" w:rsidRDefault="00B30C54" w:rsidP="00CF2E7C">
            <w:pPr>
              <w:rPr>
                <w:rFonts w:ascii="Calibri" w:hAnsi="Calibri" w:cs="Calibri"/>
              </w:rPr>
            </w:pPr>
            <w:r>
              <w:rPr>
                <w:rFonts w:ascii="Calibri" w:hAnsi="Calibri" w:cs="Calibri"/>
              </w:rPr>
              <w:t>X</w:t>
            </w: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42F1858" w14:textId="416E68A6" w:rsidR="00287E1A" w:rsidRDefault="00287E1A" w:rsidP="00CF2E7C">
            <w:pPr>
              <w:rPr>
                <w:rFonts w:ascii="Calibri" w:hAnsi="Calibri" w:cs="Calibri"/>
              </w:rPr>
            </w:pPr>
            <w:r w:rsidRPr="00287E1A">
              <w:rPr>
                <w:rFonts w:ascii="Calibri" w:hAnsi="Calibri" w:cs="Calibri"/>
              </w:rPr>
              <w:t xml:space="preserve">Explicit listing in an official </w:t>
            </w:r>
            <w:proofErr w:type="spellStart"/>
            <w:r w:rsidRPr="00287E1A">
              <w:rPr>
                <w:rFonts w:ascii="Calibri" w:hAnsi="Calibri" w:cs="Calibri"/>
              </w:rPr>
              <w:t>Bußgeldkatalog</w:t>
            </w:r>
            <w:proofErr w:type="spellEnd"/>
            <w:r w:rsidRPr="00287E1A">
              <w:rPr>
                <w:rFonts w:ascii="Calibri" w:hAnsi="Calibri" w:cs="Calibri"/>
              </w:rPr>
              <w:t xml:space="preserve"> confirms that enforcement mechanisms are in place.</w:t>
            </w:r>
          </w:p>
          <w:p w14:paraId="2195628B" w14:textId="15B5A2B1" w:rsidR="002F0752" w:rsidRDefault="001530ED" w:rsidP="00CF2E7C">
            <w:pPr>
              <w:rPr>
                <w:rFonts w:ascii="Calibri" w:hAnsi="Calibri" w:cs="Calibri"/>
              </w:rPr>
            </w:pPr>
            <w:r w:rsidRPr="001530ED">
              <w:rPr>
                <w:rFonts w:ascii="Calibri" w:hAnsi="Calibri" w:cs="Calibri"/>
              </w:rPr>
              <w:t xml:space="preserve">The Environmental Fine Catalogue of Bremen (2024) explicitly lists violations of the 13. </w:t>
            </w:r>
            <w:proofErr w:type="spellStart"/>
            <w:r w:rsidRPr="001530ED">
              <w:rPr>
                <w:rFonts w:ascii="Calibri" w:hAnsi="Calibri" w:cs="Calibri"/>
              </w:rPr>
              <w:t>BImSchV</w:t>
            </w:r>
            <w:proofErr w:type="spellEnd"/>
            <w:r w:rsidRPr="001530ED">
              <w:rPr>
                <w:rFonts w:ascii="Calibri" w:hAnsi="Calibri" w:cs="Calibri"/>
              </w:rPr>
              <w:t xml:space="preserve"> as administrative offences punishable under </w:t>
            </w:r>
            <w:r>
              <w:rPr>
                <w:rFonts w:ascii="Calibri" w:hAnsi="Calibri" w:cs="Calibri"/>
              </w:rPr>
              <w:t>Section</w:t>
            </w:r>
            <w:r w:rsidRPr="001530ED">
              <w:rPr>
                <w:rFonts w:ascii="Calibri" w:hAnsi="Calibri" w:cs="Calibri"/>
              </w:rPr>
              <w:t> 62</w:t>
            </w:r>
            <w:r>
              <w:rPr>
                <w:rFonts w:ascii="Calibri" w:hAnsi="Calibri" w:cs="Calibri"/>
              </w:rPr>
              <w:t xml:space="preserve"> </w:t>
            </w:r>
            <w:r w:rsidRPr="001530ED">
              <w:rPr>
                <w:rFonts w:ascii="Calibri" w:hAnsi="Calibri" w:cs="Calibri"/>
              </w:rPr>
              <w:t>(1)</w:t>
            </w:r>
            <w:r>
              <w:rPr>
                <w:rFonts w:ascii="Calibri" w:hAnsi="Calibri" w:cs="Calibri"/>
              </w:rPr>
              <w:t xml:space="preserve"> and </w:t>
            </w:r>
            <w:r w:rsidRPr="001530ED">
              <w:rPr>
                <w:rFonts w:ascii="Calibri" w:hAnsi="Calibri" w:cs="Calibri"/>
              </w:rPr>
              <w:t xml:space="preserve">(7) </w:t>
            </w:r>
            <w:proofErr w:type="spellStart"/>
            <w:r w:rsidRPr="001530ED">
              <w:rPr>
                <w:rFonts w:ascii="Calibri" w:hAnsi="Calibri" w:cs="Calibri"/>
              </w:rPr>
              <w:t>BImSchG</w:t>
            </w:r>
            <w:proofErr w:type="spellEnd"/>
            <w:r w:rsidR="00287E1A">
              <w:rPr>
                <w:rFonts w:ascii="Calibri" w:hAnsi="Calibri" w:cs="Calibri"/>
              </w:rPr>
              <w:t>.</w:t>
            </w:r>
          </w:p>
          <w:p w14:paraId="66CEA73B" w14:textId="44AB88F2" w:rsidR="00287E1A" w:rsidRPr="00CF2E7C" w:rsidRDefault="00287E1A" w:rsidP="00CF2E7C">
            <w:pPr>
              <w:rPr>
                <w:rFonts w:ascii="Calibri" w:hAnsi="Calibri" w:cs="Calibri"/>
              </w:rPr>
            </w:pPr>
            <w:r>
              <w:rPr>
                <w:rFonts w:ascii="Calibri" w:hAnsi="Calibri" w:cs="Calibri"/>
              </w:rPr>
              <w:lastRenderedPageBreak/>
              <w:t xml:space="preserve">Available at: </w:t>
            </w:r>
            <w:hyperlink r:id="rId20" w:history="1">
              <w:r w:rsidR="00723ED5" w:rsidRPr="00F53F58">
                <w:rPr>
                  <w:rStyle w:val="Hyperlink"/>
                  <w:rFonts w:ascii="Calibri" w:hAnsi="Calibri" w:cs="Calibri"/>
                </w:rPr>
                <w:t>https://web.archive.org/web/20250430133958/https://umwelt.bremen.de/sixcms/media.php/13/Bu%C3%9Fgeldkatalog%20Umwelt%201_2024.pdf</w:t>
              </w:r>
            </w:hyperlink>
            <w:r w:rsidR="00723ED5">
              <w:rPr>
                <w:rFonts w:ascii="Calibri" w:hAnsi="Calibri" w:cs="Calibri"/>
              </w:rPr>
              <w:t xml:space="preserve"> </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lastRenderedPageBreak/>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41BD5945" w:rsidR="002F0752" w:rsidRPr="00CF2E7C" w:rsidRDefault="008030F8" w:rsidP="00CF2E7C">
            <w:pPr>
              <w:rPr>
                <w:rFonts w:ascii="Calibri" w:hAnsi="Calibri" w:cs="Calibri"/>
              </w:rPr>
            </w:pPr>
            <w:r>
              <w:rPr>
                <w:rFonts w:ascii="Calibri" w:hAnsi="Calibri" w:cs="Calibri"/>
              </w:rPr>
              <w:t>X</w:t>
            </w: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6EC4E4D" w14:textId="77777777" w:rsidR="002F0752" w:rsidRDefault="001D6BFD" w:rsidP="00CF2E7C">
            <w:pPr>
              <w:rPr>
                <w:rFonts w:ascii="Calibri" w:hAnsi="Calibri" w:cs="Calibri"/>
              </w:rPr>
            </w:pPr>
            <w:r w:rsidRPr="001D6BFD">
              <w:rPr>
                <w:rFonts w:ascii="Calibri" w:hAnsi="Calibri" w:cs="Calibri"/>
              </w:rPr>
              <w:t>The case involved the irrevocability of a waiver declaration (“</w:t>
            </w:r>
            <w:proofErr w:type="spellStart"/>
            <w:r w:rsidRPr="001D6BFD">
              <w:rPr>
                <w:rFonts w:ascii="Calibri" w:hAnsi="Calibri" w:cs="Calibri"/>
              </w:rPr>
              <w:t>Verzichtserklärung</w:t>
            </w:r>
            <w:proofErr w:type="spellEnd"/>
            <w:r w:rsidRPr="001D6BFD">
              <w:rPr>
                <w:rFonts w:ascii="Calibri" w:hAnsi="Calibri" w:cs="Calibri"/>
              </w:rPr>
              <w:t xml:space="preserve">”) under </w:t>
            </w:r>
            <w:r>
              <w:rPr>
                <w:rFonts w:ascii="Calibri" w:hAnsi="Calibri" w:cs="Calibri"/>
              </w:rPr>
              <w:t>Section</w:t>
            </w:r>
            <w:r w:rsidRPr="001D6BFD">
              <w:rPr>
                <w:rFonts w:ascii="Calibri" w:hAnsi="Calibri" w:cs="Calibri"/>
              </w:rPr>
              <w:t> 20</w:t>
            </w:r>
            <w:r>
              <w:rPr>
                <w:rFonts w:ascii="Calibri" w:hAnsi="Calibri" w:cs="Calibri"/>
              </w:rPr>
              <w:t xml:space="preserve"> </w:t>
            </w:r>
            <w:r w:rsidRPr="001D6BFD">
              <w:rPr>
                <w:rFonts w:ascii="Calibri" w:hAnsi="Calibri" w:cs="Calibri"/>
              </w:rPr>
              <w:t>(3) 13</w:t>
            </w:r>
            <w:r>
              <w:rPr>
                <w:rFonts w:ascii="Calibri" w:hAnsi="Calibri" w:cs="Calibri"/>
              </w:rPr>
              <w:t>.</w:t>
            </w:r>
            <w:r w:rsidRPr="001D6BFD">
              <w:rPr>
                <w:rFonts w:ascii="Calibri" w:hAnsi="Calibri" w:cs="Calibri"/>
              </w:rPr>
              <w:t> </w:t>
            </w:r>
            <w:proofErr w:type="spellStart"/>
            <w:r w:rsidRPr="001D6BFD">
              <w:rPr>
                <w:rFonts w:ascii="Calibri" w:hAnsi="Calibri" w:cs="Calibri"/>
              </w:rPr>
              <w:t>BImSchV</w:t>
            </w:r>
            <w:proofErr w:type="spellEnd"/>
            <w:r w:rsidRPr="001D6BFD">
              <w:rPr>
                <w:rFonts w:ascii="Calibri" w:hAnsi="Calibri" w:cs="Calibri"/>
              </w:rPr>
              <w:t>, concerning an old coal-fired power plant.</w:t>
            </w:r>
          </w:p>
          <w:p w14:paraId="01281659" w14:textId="77777777" w:rsidR="00C848AD" w:rsidRDefault="00C848AD" w:rsidP="00CF2E7C">
            <w:pPr>
              <w:rPr>
                <w:rFonts w:ascii="Calibri" w:hAnsi="Calibri" w:cs="Calibri"/>
              </w:rPr>
            </w:pPr>
            <w:r w:rsidRPr="00C848AD">
              <w:rPr>
                <w:rFonts w:ascii="Calibri" w:hAnsi="Calibri" w:cs="Calibri"/>
              </w:rPr>
              <w:t xml:space="preserve">The court ruled that once an operator submits a waiver, it cannot be withdrawn, as </w:t>
            </w:r>
            <w:r>
              <w:rPr>
                <w:rFonts w:ascii="Calibri" w:hAnsi="Calibri" w:cs="Calibri"/>
              </w:rPr>
              <w:t>Section</w:t>
            </w:r>
            <w:r w:rsidRPr="00C848AD">
              <w:rPr>
                <w:rFonts w:ascii="Calibri" w:hAnsi="Calibri" w:cs="Calibri"/>
              </w:rPr>
              <w:t> 20 does not allow for revocation. It also held that such a waiver becomes legally binding immediately upon submission and cannot be revoked simply by delaying its effective date</w:t>
            </w:r>
            <w:r w:rsidR="0071635C">
              <w:rPr>
                <w:rFonts w:ascii="Calibri" w:hAnsi="Calibri" w:cs="Calibri"/>
              </w:rPr>
              <w:t>.</w:t>
            </w:r>
          </w:p>
          <w:p w14:paraId="4467EDC6" w14:textId="2B301FDC" w:rsidR="0071635C" w:rsidRPr="00CF2E7C" w:rsidRDefault="0071635C" w:rsidP="00CF2E7C">
            <w:pPr>
              <w:rPr>
                <w:rFonts w:ascii="Calibri" w:hAnsi="Calibri" w:cs="Calibri"/>
              </w:rPr>
            </w:pPr>
            <w:r>
              <w:rPr>
                <w:rFonts w:ascii="Calibri" w:hAnsi="Calibri" w:cs="Calibri"/>
              </w:rPr>
              <w:t xml:space="preserve">Available at: </w:t>
            </w:r>
            <w:hyperlink r:id="rId21" w:history="1">
              <w:r w:rsidR="007C1C1E" w:rsidRPr="00F53F58">
                <w:rPr>
                  <w:rStyle w:val="Hyperlink"/>
                  <w:rFonts w:ascii="Calibri" w:hAnsi="Calibri" w:cs="Calibri"/>
                </w:rPr>
                <w:t>https://web.archive.org/web/20250707141148/https://www.bund-nrw.de/fileadmin/nrw/dokumente/Energie_und_Klima/Datteln_4/20121115_BVerwG_7_C_15-12_Datteln1-3_Revisionsurteil.pdf?utm_</w:t>
              </w:r>
            </w:hyperlink>
            <w:r w:rsidR="007C1C1E">
              <w:rPr>
                <w:rFonts w:ascii="Calibri" w:hAnsi="Calibri" w:cs="Calibri"/>
              </w:rPr>
              <w:t xml:space="preserve"> </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6CBC99" w:rsidR="002F0752" w:rsidRPr="00CF2E7C" w:rsidRDefault="004E0516"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lastRenderedPageBreak/>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52F5D1B1" w:rsidR="002F0752" w:rsidRPr="00CF2E7C" w:rsidRDefault="00A9339D"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lastRenderedPageBreak/>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2F374865" w:rsidR="002F0752" w:rsidRPr="33822AF7" w:rsidRDefault="006E17BC"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lastRenderedPageBreak/>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3385E6A2" w:rsidR="002F0752" w:rsidRPr="00CF2E7C" w:rsidRDefault="006E17BC"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653BE2F" w:rsidR="002F0752" w:rsidRPr="00CF2E7C" w:rsidRDefault="001773DF"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15D0B1AE" w:rsidR="002F0752" w:rsidRPr="00CF2E7C" w:rsidRDefault="001773DF"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lastRenderedPageBreak/>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5F3BE3CC" w:rsidR="002F0752" w:rsidRPr="00CF2E7C" w:rsidRDefault="00331907" w:rsidP="00CF2E7C">
            <w:pPr>
              <w:rPr>
                <w:rFonts w:ascii="Calibri" w:hAnsi="Calibri" w:cs="Calibri"/>
              </w:rPr>
            </w:pPr>
            <w:r w:rsidRPr="00E47EDC">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r w:rsidRPr="009E197F">
              <w:rPr>
                <w:rFonts w:ascii="Calibri" w:eastAsia="Times New Roman" w:hAnsi="Calibri" w:cs="Calibri"/>
                <w:kern w:val="0"/>
                <w:lang w:eastAsia="en-GB"/>
                <w14:ligatures w14:val="none"/>
              </w:rPr>
              <w:t>DIN EN 15259</w:t>
            </w:r>
            <w:r>
              <w:rPr>
                <w:rFonts w:ascii="Calibri" w:eastAsia="Times New Roman" w:hAnsi="Calibri" w:cs="Calibri"/>
                <w:kern w:val="0"/>
                <w:lang w:eastAsia="en-GB"/>
                <w14:ligatures w14:val="none"/>
              </w:rPr>
              <w:t xml:space="preserve">, January 2008 edition (referenced in Section 15 13. </w:t>
            </w:r>
            <w:proofErr w:type="spellStart"/>
            <w:r w:rsidRPr="006C69DD">
              <w:rPr>
                <w:rFonts w:ascii="Calibri" w:eastAsia="Times New Roman" w:hAnsi="Calibri" w:cs="Calibri"/>
                <w:kern w:val="0"/>
                <w:lang w:eastAsia="en-GB"/>
                <w14:ligatures w14:val="none"/>
              </w:rPr>
              <w:t>BImSchV</w:t>
            </w:r>
            <w:proofErr w:type="spellEnd"/>
            <w:r>
              <w:rPr>
                <w:rFonts w:ascii="Calibri" w:eastAsia="Times New Roman" w:hAnsi="Calibri" w:cs="Calibri"/>
                <w:kern w:val="0"/>
                <w:lang w:eastAsia="en-GB"/>
                <w14:ligatures w14:val="none"/>
              </w:rPr>
              <w:t>), t</w:t>
            </w:r>
            <w:r w:rsidRPr="009D6317">
              <w:rPr>
                <w:rFonts w:ascii="Calibri" w:eastAsia="Times New Roman" w:hAnsi="Calibri" w:cs="Calibri"/>
                <w:kern w:val="0"/>
                <w:lang w:eastAsia="en-GB"/>
                <w14:ligatures w14:val="none"/>
              </w:rPr>
              <w:t>o ensure valid and representative emission monitoring infrastructure before plant operation begins.</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3F774FC4" w:rsidR="00133FA6" w:rsidRPr="00E47EDC" w:rsidRDefault="00133FA6" w:rsidP="00E47ED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6D36C6" w14:textId="77777777" w:rsidR="005A4D51" w:rsidRDefault="005A4D51" w:rsidP="00874E39">
      <w:r>
        <w:separator/>
      </w:r>
    </w:p>
  </w:endnote>
  <w:endnote w:type="continuationSeparator" w:id="0">
    <w:p w14:paraId="21344004" w14:textId="77777777" w:rsidR="005A4D51" w:rsidRDefault="005A4D51" w:rsidP="00874E39">
      <w:r>
        <w:continuationSeparator/>
      </w:r>
    </w:p>
  </w:endnote>
  <w:endnote w:type="continuationNotice" w:id="1">
    <w:p w14:paraId="4E904CC0" w14:textId="77777777" w:rsidR="005A4D51" w:rsidRDefault="005A4D5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3EAFF6" w14:textId="77777777" w:rsidR="005A4D51" w:rsidRDefault="005A4D51" w:rsidP="00874E39">
      <w:r>
        <w:separator/>
      </w:r>
    </w:p>
  </w:footnote>
  <w:footnote w:type="continuationSeparator" w:id="0">
    <w:p w14:paraId="33005642" w14:textId="77777777" w:rsidR="005A4D51" w:rsidRDefault="005A4D51" w:rsidP="00874E39">
      <w:r>
        <w:continuationSeparator/>
      </w:r>
    </w:p>
  </w:footnote>
  <w:footnote w:type="continuationNotice" w:id="1">
    <w:p w14:paraId="46CE37A4" w14:textId="77777777" w:rsidR="005A4D51" w:rsidRDefault="005A4D5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45C5FA2"/>
    <w:multiLevelType w:val="hybridMultilevel"/>
    <w:tmpl w:val="CDBC47BA"/>
    <w:lvl w:ilvl="0" w:tplc="C33682FE">
      <w:start w:val="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080E6F"/>
    <w:multiLevelType w:val="hybridMultilevel"/>
    <w:tmpl w:val="EDA2FDCC"/>
    <w:lvl w:ilvl="0" w:tplc="7062D408">
      <w:start w:val="1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0" w15:restartNumberingAfterBreak="0">
    <w:nsid w:val="7F763899"/>
    <w:multiLevelType w:val="hybridMultilevel"/>
    <w:tmpl w:val="34AE82AA"/>
    <w:lvl w:ilvl="0" w:tplc="269EDEB4">
      <w:start w:val="6"/>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4"/>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6"/>
  </w:num>
  <w:num w:numId="25" w16cid:durableId="1659531047">
    <w:abstractNumId w:val="45"/>
  </w:num>
  <w:num w:numId="26" w16cid:durableId="752774403">
    <w:abstractNumId w:val="22"/>
  </w:num>
  <w:num w:numId="27" w16cid:durableId="347872198">
    <w:abstractNumId w:val="6"/>
  </w:num>
  <w:num w:numId="28" w16cid:durableId="537133110">
    <w:abstractNumId w:val="12"/>
  </w:num>
  <w:num w:numId="29" w16cid:durableId="1632318729">
    <w:abstractNumId w:val="47"/>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8"/>
  </w:num>
  <w:num w:numId="47" w16cid:durableId="342588554">
    <w:abstractNumId w:val="25"/>
  </w:num>
  <w:num w:numId="48" w16cid:durableId="318391343">
    <w:abstractNumId w:val="36"/>
  </w:num>
  <w:num w:numId="49" w16cid:durableId="320235277">
    <w:abstractNumId w:val="43"/>
  </w:num>
  <w:num w:numId="50" w16cid:durableId="676926827">
    <w:abstractNumId w:val="41"/>
  </w:num>
  <w:num w:numId="51" w16cid:durableId="438186150">
    <w:abstractNumId w:val="5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3573"/>
    <w:rsid w:val="0003453A"/>
    <w:rsid w:val="00034EDB"/>
    <w:rsid w:val="00035464"/>
    <w:rsid w:val="000372C9"/>
    <w:rsid w:val="000403CE"/>
    <w:rsid w:val="00040D6B"/>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730"/>
    <w:rsid w:val="000A1828"/>
    <w:rsid w:val="000A1917"/>
    <w:rsid w:val="000A1C25"/>
    <w:rsid w:val="000A3C19"/>
    <w:rsid w:val="000A50AD"/>
    <w:rsid w:val="000A59F1"/>
    <w:rsid w:val="000A6B31"/>
    <w:rsid w:val="000A6F11"/>
    <w:rsid w:val="000A7C9B"/>
    <w:rsid w:val="000B0734"/>
    <w:rsid w:val="000B0F89"/>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2F6"/>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3FA6"/>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0ED"/>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73DF"/>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6BFD"/>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4E02"/>
    <w:rsid w:val="00246630"/>
    <w:rsid w:val="00247DE7"/>
    <w:rsid w:val="002500FA"/>
    <w:rsid w:val="00250ED8"/>
    <w:rsid w:val="00250F54"/>
    <w:rsid w:val="0025129B"/>
    <w:rsid w:val="0025449C"/>
    <w:rsid w:val="002552C9"/>
    <w:rsid w:val="0025765F"/>
    <w:rsid w:val="00257732"/>
    <w:rsid w:val="002645EA"/>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E1A"/>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2CC1"/>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060"/>
    <w:rsid w:val="00325558"/>
    <w:rsid w:val="00325771"/>
    <w:rsid w:val="00325E0E"/>
    <w:rsid w:val="003310EC"/>
    <w:rsid w:val="00331907"/>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EC4"/>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3313"/>
    <w:rsid w:val="00385566"/>
    <w:rsid w:val="00386B53"/>
    <w:rsid w:val="0038785C"/>
    <w:rsid w:val="0039010E"/>
    <w:rsid w:val="00390B82"/>
    <w:rsid w:val="00390EB0"/>
    <w:rsid w:val="0039223F"/>
    <w:rsid w:val="00392F82"/>
    <w:rsid w:val="0039353D"/>
    <w:rsid w:val="003936D3"/>
    <w:rsid w:val="003937AD"/>
    <w:rsid w:val="00393BA9"/>
    <w:rsid w:val="0039625A"/>
    <w:rsid w:val="003A0C73"/>
    <w:rsid w:val="003A144F"/>
    <w:rsid w:val="003A2976"/>
    <w:rsid w:val="003A2E5E"/>
    <w:rsid w:val="003A4A9F"/>
    <w:rsid w:val="003A52E3"/>
    <w:rsid w:val="003A5B03"/>
    <w:rsid w:val="003A7381"/>
    <w:rsid w:val="003B0628"/>
    <w:rsid w:val="003B3C0F"/>
    <w:rsid w:val="003B4DD6"/>
    <w:rsid w:val="003B4F81"/>
    <w:rsid w:val="003B539A"/>
    <w:rsid w:val="003B5B6C"/>
    <w:rsid w:val="003B66F6"/>
    <w:rsid w:val="003B7854"/>
    <w:rsid w:val="003C16DA"/>
    <w:rsid w:val="003C54B0"/>
    <w:rsid w:val="003C5BA2"/>
    <w:rsid w:val="003D17C7"/>
    <w:rsid w:val="003D1B49"/>
    <w:rsid w:val="003D1CF3"/>
    <w:rsid w:val="003D207B"/>
    <w:rsid w:val="003D244B"/>
    <w:rsid w:val="003D2F57"/>
    <w:rsid w:val="003D4F6F"/>
    <w:rsid w:val="003D5104"/>
    <w:rsid w:val="003D56A4"/>
    <w:rsid w:val="003D6DA5"/>
    <w:rsid w:val="003E037B"/>
    <w:rsid w:val="003E166E"/>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94B"/>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0516"/>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A17"/>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7978"/>
    <w:rsid w:val="00530553"/>
    <w:rsid w:val="00530958"/>
    <w:rsid w:val="00532585"/>
    <w:rsid w:val="00532B66"/>
    <w:rsid w:val="00533433"/>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093C"/>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D51"/>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D69"/>
    <w:rsid w:val="00633E8C"/>
    <w:rsid w:val="0063488C"/>
    <w:rsid w:val="00636096"/>
    <w:rsid w:val="00637FAE"/>
    <w:rsid w:val="0064134E"/>
    <w:rsid w:val="00641484"/>
    <w:rsid w:val="00641B1F"/>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6899"/>
    <w:rsid w:val="006B07E5"/>
    <w:rsid w:val="006B0B4E"/>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9DD"/>
    <w:rsid w:val="006C6CF7"/>
    <w:rsid w:val="006C7324"/>
    <w:rsid w:val="006D005C"/>
    <w:rsid w:val="006D0F88"/>
    <w:rsid w:val="006D261A"/>
    <w:rsid w:val="006D2944"/>
    <w:rsid w:val="006D3391"/>
    <w:rsid w:val="006D43AA"/>
    <w:rsid w:val="006D4C70"/>
    <w:rsid w:val="006D5605"/>
    <w:rsid w:val="006E114C"/>
    <w:rsid w:val="006E17B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BD"/>
    <w:rsid w:val="007066F4"/>
    <w:rsid w:val="00707D5E"/>
    <w:rsid w:val="00707F76"/>
    <w:rsid w:val="00711F61"/>
    <w:rsid w:val="007130D4"/>
    <w:rsid w:val="00714103"/>
    <w:rsid w:val="00714E43"/>
    <w:rsid w:val="0071635C"/>
    <w:rsid w:val="00717C33"/>
    <w:rsid w:val="007201B1"/>
    <w:rsid w:val="00723ED5"/>
    <w:rsid w:val="007245FC"/>
    <w:rsid w:val="00724A27"/>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3958"/>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2DDF"/>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97CF6"/>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C1E"/>
    <w:rsid w:val="007C2EAF"/>
    <w:rsid w:val="007C32D8"/>
    <w:rsid w:val="007C3BD3"/>
    <w:rsid w:val="007C3CB6"/>
    <w:rsid w:val="007C5200"/>
    <w:rsid w:val="007C77AA"/>
    <w:rsid w:val="007D33C4"/>
    <w:rsid w:val="007D3472"/>
    <w:rsid w:val="007D366D"/>
    <w:rsid w:val="007D4EBE"/>
    <w:rsid w:val="007D5868"/>
    <w:rsid w:val="007D595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53CD"/>
    <w:rsid w:val="007F6DD7"/>
    <w:rsid w:val="007F71BD"/>
    <w:rsid w:val="007F7D9C"/>
    <w:rsid w:val="008017F9"/>
    <w:rsid w:val="00802A4B"/>
    <w:rsid w:val="008030F8"/>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0D0"/>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3E25"/>
    <w:rsid w:val="008D45C5"/>
    <w:rsid w:val="008D5150"/>
    <w:rsid w:val="008D54CE"/>
    <w:rsid w:val="008D78E4"/>
    <w:rsid w:val="008E0DCB"/>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711"/>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0C65"/>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6317"/>
    <w:rsid w:val="009D7337"/>
    <w:rsid w:val="009D7CB0"/>
    <w:rsid w:val="009E133B"/>
    <w:rsid w:val="009E197F"/>
    <w:rsid w:val="009E1E61"/>
    <w:rsid w:val="009E21B4"/>
    <w:rsid w:val="009E3D96"/>
    <w:rsid w:val="009E40D3"/>
    <w:rsid w:val="009E4263"/>
    <w:rsid w:val="009E5F98"/>
    <w:rsid w:val="009E6317"/>
    <w:rsid w:val="009E7C10"/>
    <w:rsid w:val="009F3542"/>
    <w:rsid w:val="009F56B4"/>
    <w:rsid w:val="009F5822"/>
    <w:rsid w:val="009F5DE6"/>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7BEC"/>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339D"/>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501"/>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65D3"/>
    <w:rsid w:val="00B171FD"/>
    <w:rsid w:val="00B17588"/>
    <w:rsid w:val="00B17FBC"/>
    <w:rsid w:val="00B200F9"/>
    <w:rsid w:val="00B20D58"/>
    <w:rsid w:val="00B22535"/>
    <w:rsid w:val="00B2441D"/>
    <w:rsid w:val="00B24E10"/>
    <w:rsid w:val="00B25E7E"/>
    <w:rsid w:val="00B2670C"/>
    <w:rsid w:val="00B30C54"/>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25C0"/>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3E7"/>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5BC"/>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47ECE"/>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8AD"/>
    <w:rsid w:val="00C84F1D"/>
    <w:rsid w:val="00C85DD9"/>
    <w:rsid w:val="00C85F5A"/>
    <w:rsid w:val="00C8618D"/>
    <w:rsid w:val="00C86ADF"/>
    <w:rsid w:val="00C870C0"/>
    <w:rsid w:val="00C910A7"/>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4C72"/>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0FA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47EDC"/>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6C96"/>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3E03"/>
    <w:rsid w:val="00F04743"/>
    <w:rsid w:val="00F04F5D"/>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296"/>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3B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3D86"/>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34"/>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web.archive.org/web/20250707141148/https://www.bund-nrw.de/fileadmin/nrw/dokumente/Energie_und_Klima/Datteln_4/20121115_BVerwG_7_C_15-12_Datteln1-3_Revisionsurteil.pdf?utm_"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7115539/https://www.gesetze-im-internet.de/bimschv_13_2021/"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430133958/https://umwelt.bremen.de/sixcms/media.php/13/Bu%C3%9Fgeldkatalog%20Umwelt%201_2024.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openxmlformats.org/package/2006/metadata/core-properties"/>
    <ds:schemaRef ds:uri="a84edb6d-cf86-4b2b-8a62-38e962ed6fbe"/>
    <ds:schemaRef ds:uri="http://purl.org/dc/terms/"/>
    <ds:schemaRef ds:uri="http://schemas.microsoft.com/office/2006/metadata/properties"/>
    <ds:schemaRef ds:uri="http://schemas.microsoft.com/office/2006/documentManagement/types"/>
    <ds:schemaRef ds:uri="f3ae4679-24f8-43cb-880e-0de6e561589c"/>
    <ds:schemaRef ds:uri="http://purl.org/dc/elements/1.1/"/>
    <ds:schemaRef ds:uri="http://schemas.microsoft.com/office/infopath/2007/PartnerControl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22517</Words>
  <Characters>128351</Characters>
  <Application>Microsoft Office Word</Application>
  <DocSecurity>0</DocSecurity>
  <Lines>1069</Lines>
  <Paragraphs>301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150567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65</cp:revision>
  <cp:lastPrinted>2025-03-21T00:14:00Z</cp:lastPrinted>
  <dcterms:created xsi:type="dcterms:W3CDTF">2025-06-20T15:58:00Z</dcterms:created>
  <dcterms:modified xsi:type="dcterms:W3CDTF">2025-07-07T14:40:00Z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